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B6273">
        <w:rPr>
          <w:rFonts w:ascii="Arial" w:eastAsiaTheme="minorEastAsia" w:hAnsi="Arial" w:cs="Arial"/>
          <w:sz w:val="24"/>
          <w:szCs w:val="24"/>
          <w:lang w:eastAsia="ru-RU"/>
        </w:rPr>
        <w:t>31.12.2020</w:t>
      </w:r>
      <w:r w:rsidR="00E627BC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 xml:space="preserve">№ </w:t>
            </w:r>
            <w:r w:rsidR="00047E21">
              <w:rPr>
                <w:rFonts w:ascii="Arial Narrow" w:eastAsia="Calibri" w:hAnsi="Arial Narrow" w:cs="Arial"/>
                <w:color w:val="00B050"/>
              </w:rPr>
              <w:t>23-691-р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 от </w:t>
            </w:r>
            <w:r w:rsidR="001B6273">
              <w:rPr>
                <w:rFonts w:ascii="Arial Narrow" w:eastAsia="Calibri" w:hAnsi="Arial Narrow" w:cs="Arial"/>
                <w:color w:val="00B050"/>
              </w:rPr>
              <w:t>31.12.2020 г.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поверенный;</w:t>
            </w:r>
          </w:p>
          <w:p w:rsid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1958E6" w:rsidRPr="00804025" w:rsidRDefault="00047E21" w:rsidP="00804025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21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3034FD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887C1B" w:rsidP="007657CC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По </w:t>
            </w:r>
            <w:r w:rsidR="00420D6E">
              <w:rPr>
                <w:rFonts w:ascii="Arial Narrow" w:hAnsi="Arial Narrow"/>
              </w:rPr>
              <w:t>состоянию на 31.12</w:t>
            </w:r>
            <w:r w:rsidRPr="00C97192">
              <w:rPr>
                <w:rFonts w:ascii="Arial Narrow" w:hAnsi="Arial Narrow"/>
              </w:rPr>
              <w:t>.2020 - 65 чел. Общепроизводственный персонал – 39 чел. Административно-управленческий персонал- 26 чел</w:t>
            </w:r>
            <w:r w:rsidRPr="00EA63B7">
              <w:rPr>
                <w:rFonts w:ascii="Arial Narrow" w:hAnsi="Arial Narrow"/>
              </w:rPr>
              <w:t>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1B6273">
              <w:rPr>
                <w:rFonts w:ascii="Arial Narrow" w:hAnsi="Arial Narrow" w:cs="Arial"/>
                <w:sz w:val="24"/>
                <w:szCs w:val="24"/>
              </w:rPr>
              <w:t>31.12.2020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исполнительных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lastRenderedPageBreak/>
              <w:t xml:space="preserve">На </w:t>
            </w:r>
            <w:r w:rsidR="001B6273">
              <w:rPr>
                <w:rFonts w:ascii="Arial Narrow" w:hAnsi="Arial Narrow" w:cs="Arial"/>
              </w:rPr>
              <w:t>31.12.2020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lastRenderedPageBreak/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0E6F91" w:rsidP="000E1A3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2020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887C1B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87C1B" w:rsidRPr="009A2307" w:rsidRDefault="00887C1B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C1B" w:rsidRPr="009F53BF" w:rsidRDefault="00887C1B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C1B" w:rsidRDefault="00887C1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C1B" w:rsidRDefault="00887C1B" w:rsidP="00887C1B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65278">
              <w:rPr>
                <w:rFonts w:ascii="Arial Narrow" w:hAnsi="Arial Narrow"/>
                <w:b/>
                <w:bCs/>
                <w:sz w:val="20"/>
                <w:szCs w:val="20"/>
              </w:rPr>
              <w:t>76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  <w:r w:rsidRPr="00865278">
              <w:rPr>
                <w:rFonts w:ascii="Arial Narrow" w:hAnsi="Arial Narrow"/>
                <w:b/>
                <w:bCs/>
                <w:sz w:val="20"/>
                <w:szCs w:val="20"/>
              </w:rPr>
              <w:t>08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9</w:t>
            </w:r>
          </w:p>
          <w:p w:rsidR="00887C1B" w:rsidRPr="00C97192" w:rsidRDefault="00887C1B" w:rsidP="00887C1B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887C1B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87C1B" w:rsidRPr="009A2307" w:rsidRDefault="00887C1B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C1B" w:rsidRPr="009F53BF" w:rsidRDefault="00887C1B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C1B" w:rsidRDefault="00887C1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C1B" w:rsidRPr="009B20DE" w:rsidRDefault="00887C1B" w:rsidP="00887C1B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ABF8F" w:themeColor="accent6" w:themeTint="99"/>
                <w:sz w:val="20"/>
                <w:szCs w:val="20"/>
              </w:rPr>
            </w:pPr>
            <w:r w:rsidRPr="00865278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24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65278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412</w:t>
            </w:r>
          </w:p>
        </w:tc>
      </w:tr>
      <w:tr w:rsidR="00887C1B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887C1B" w:rsidRPr="009A2307" w:rsidRDefault="00887C1B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C1B" w:rsidRPr="009F53BF" w:rsidRDefault="00887C1B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C1B" w:rsidRDefault="00887C1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C1B" w:rsidRPr="00C97192" w:rsidRDefault="00887C1B" w:rsidP="00887C1B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ABF8F" w:themeColor="accent6" w:themeTint="99"/>
                <w:sz w:val="20"/>
                <w:szCs w:val="20"/>
              </w:rPr>
            </w:pPr>
            <w:r w:rsidRPr="00865278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51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65278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675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  <w:r w:rsidR="007A58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972"/>
              <w:gridCol w:w="1168"/>
            </w:tblGrid>
            <w:tr w:rsidR="009D749A" w:rsidRPr="009D749A" w:rsidTr="0049483B">
              <w:trPr>
                <w:trHeight w:val="417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01.07.2016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876,60 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D749A" w:rsidRPr="009D749A" w:rsidTr="0049483B">
              <w:trPr>
                <w:trHeight w:val="492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30.06.2019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796,30 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103,40 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08.11.2012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1 220,00 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176,00 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167,40 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</w:tbl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972"/>
              <w:gridCol w:w="1168"/>
            </w:tblGrid>
            <w:tr w:rsidR="009D749A" w:rsidRPr="009D749A" w:rsidTr="009D749A">
              <w:trPr>
                <w:trHeight w:val="495"/>
              </w:trPr>
              <w:tc>
                <w:tcPr>
                  <w:tcW w:w="48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210,50 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E9355D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E9355D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214,00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D749A" w:rsidRPr="009D749A" w:rsidTr="00E9355D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E9355D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50,30 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E9355D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29.06.2020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251,80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53,90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294,00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43,80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28.02.2021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69,50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29,00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972"/>
              <w:gridCol w:w="1168"/>
            </w:tblGrid>
            <w:tr w:rsidR="009D749A" w:rsidRPr="009D749A" w:rsidTr="009D749A">
              <w:trPr>
                <w:trHeight w:val="398"/>
              </w:trPr>
              <w:tc>
                <w:tcPr>
                  <w:tcW w:w="48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9D749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1 316,50 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182,60 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107,30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246,80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83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30,30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14.03.2021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20.10.2020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2,00 </w:t>
                  </w:r>
                </w:p>
              </w:tc>
              <w:tc>
                <w:tcPr>
                  <w:tcW w:w="97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D749A" w:rsidRPr="009D749A" w:rsidTr="009D749A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19.09.2021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D749A" w:rsidRPr="009D749A" w:rsidRDefault="009D749A" w:rsidP="009D749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D749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EA4E42" w:rsidRPr="00EA4E42" w:rsidTr="00EA4E42">
              <w:trPr>
                <w:trHeight w:val="398"/>
              </w:trPr>
              <w:tc>
                <w:tcPr>
                  <w:tcW w:w="48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EA4E4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EA4E4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EA4E4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EA4E42" w:rsidRPr="00EA4E42" w:rsidTr="0049483B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20.10.2020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16,5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49483B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19.09.2021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49483B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1,00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26.03.2021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10,40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12.10.2020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11,70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18.09.2021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5,10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78,90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381,50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31.08.2021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132,00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31.08.2021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174,80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CF293E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243,90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A4E42" w:rsidRPr="00EA4E42" w:rsidTr="00EA4E4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4E42" w:rsidRPr="00EA4E42" w:rsidRDefault="00EA4E42" w:rsidP="00EA4E4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A4E4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EA4E42" w:rsidRDefault="00EA4E42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231302" w:rsidRPr="00231302" w:rsidTr="0049483B">
              <w:trPr>
                <w:trHeight w:val="398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313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313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313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2313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231302" w:rsidRPr="00231302" w:rsidTr="0049483B">
              <w:trPr>
                <w:trHeight w:val="529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CF293E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CF293E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149,10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141,50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CF293E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13,20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31302" w:rsidRPr="00231302" w:rsidTr="00277BC0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vAlign w:val="center"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0" w:type="dxa"/>
                  <w:shd w:val="clear" w:color="auto" w:fill="auto"/>
                  <w:vAlign w:val="center"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CF293E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15,40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CF293E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noWrap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374,00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31302" w:rsidRPr="00231302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noWrap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231302" w:rsidRPr="00231302" w:rsidRDefault="00231302" w:rsidP="002313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313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F6EBB" w:rsidRDefault="007F6EBB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5029C" w:rsidRDefault="0075029C" w:rsidP="00D16C78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266402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266402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266402" w:rsidRPr="00266402" w:rsidTr="00266402">
              <w:trPr>
                <w:trHeight w:val="398"/>
              </w:trPr>
              <w:tc>
                <w:tcPr>
                  <w:tcW w:w="48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664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2664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26640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734,00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5,80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70,02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1,00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10,10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448,10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12,00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40,60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49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601,00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44,80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102,50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64,00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76,80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09.03.2021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167,65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26.05.2020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17,71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443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43,80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44,90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58,20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66402" w:rsidRPr="00266402" w:rsidTr="0026640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6402" w:rsidRPr="00266402" w:rsidRDefault="00266402" w:rsidP="0026640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640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66402" w:rsidRPr="00DD7952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A52141" w:rsidRDefault="00A5214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5E0D34" w:rsidRDefault="005E0D34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954"/>
              <w:gridCol w:w="851"/>
              <w:gridCol w:w="1015"/>
              <w:gridCol w:w="1140"/>
            </w:tblGrid>
            <w:tr w:rsidR="005E0D34" w:rsidRPr="005E0D34" w:rsidTr="0049483B">
              <w:trPr>
                <w:trHeight w:val="398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5E0D34" w:rsidRPr="005E0D34" w:rsidTr="00277BC0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E9355D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5E0D34"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1 814,70 </w:t>
                  </w:r>
                </w:p>
              </w:tc>
              <w:tc>
                <w:tcPr>
                  <w:tcW w:w="1015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277BC0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51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15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277BC0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450,00 </w:t>
                  </w:r>
                </w:p>
              </w:tc>
              <w:tc>
                <w:tcPr>
                  <w:tcW w:w="1015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277BC0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51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15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5E0D34" w:rsidRPr="00DD7952" w:rsidRDefault="005E0D34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5E0D34" w:rsidRDefault="005E0D34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5E0D34" w:rsidRPr="005E0D34" w:rsidTr="0049483B">
              <w:trPr>
                <w:trHeight w:val="240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252,50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5E0D3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5E0D34" w:rsidRPr="005E0D34" w:rsidTr="0049483B">
              <w:trPr>
                <w:trHeight w:val="240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34,10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15.07.2020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98,00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14.06.2021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5E0D34" w:rsidRPr="003D4711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кадастровый номер земельного участка, на котором расположено здание </w:t>
            </w:r>
          </w:p>
          <w:p w:rsidR="00AA795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5E0D34" w:rsidRDefault="005E0D34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5E0D34" w:rsidRPr="005E0D34" w:rsidTr="0049483B">
              <w:trPr>
                <w:trHeight w:val="398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30,00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10.11.2020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216,00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09.10.2021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216,00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432,00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5E0D34" w:rsidRDefault="005E0D34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5E0D34" w:rsidRPr="005E0D34" w:rsidTr="0049483B">
              <w:trPr>
                <w:trHeight w:val="398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Д</w:t>
                  </w:r>
                  <w:proofErr w:type="gramEnd"/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739,80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5E0D34" w:rsidRPr="00DD7952" w:rsidRDefault="005E0D34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5E0D34" w:rsidRDefault="005E0D34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E0D34" w:rsidRDefault="005E0D34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5E0D34" w:rsidRPr="005E0D34" w:rsidTr="0049483B">
              <w:trPr>
                <w:trHeight w:val="398"/>
              </w:trPr>
              <w:tc>
                <w:tcPr>
                  <w:tcW w:w="4880" w:type="dxa"/>
                  <w:gridSpan w:val="6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CF293E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157,30 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E0D34" w:rsidRPr="005E0D34" w:rsidTr="0049483B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5E0D34" w:rsidRPr="005E0D34" w:rsidRDefault="005E0D34" w:rsidP="005E0D3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E0D3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F97052" w:rsidRDefault="00F97052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8864B8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свидетельство о государственной регистрации права серия 23-АА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tbl>
            <w:tblPr>
              <w:tblW w:w="48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1509E8" w:rsidRPr="001509E8" w:rsidTr="001509E8">
              <w:trPr>
                <w:trHeight w:val="398"/>
              </w:trPr>
              <w:tc>
                <w:tcPr>
                  <w:tcW w:w="48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1509E8" w:rsidRPr="001509E8" w:rsidTr="001509E8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CF293E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6,00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509E8" w:rsidRPr="001509E8" w:rsidTr="001509E8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F97052" w:rsidRDefault="00F9705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Общая площадь земельных участков: 39211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tbl>
            <w:tblPr>
              <w:tblW w:w="48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820"/>
              <w:gridCol w:w="1000"/>
              <w:gridCol w:w="1140"/>
            </w:tblGrid>
            <w:tr w:rsidR="001509E8" w:rsidRPr="001509E8" w:rsidTr="006578C0">
              <w:trPr>
                <w:trHeight w:val="398"/>
              </w:trPr>
              <w:tc>
                <w:tcPr>
                  <w:tcW w:w="48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ЗЕМЛЯ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180,00 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379,50 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97,00 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1509E8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1509E8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245,00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576,00 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150,00 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509E8" w:rsidRPr="001509E8" w:rsidTr="006578C0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09E8" w:rsidRPr="001509E8" w:rsidRDefault="001509E8" w:rsidP="001509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509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1509E8" w:rsidRDefault="001509E8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регистрации права собственности. Серия 23-АА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0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003"/>
              <w:gridCol w:w="1003"/>
              <w:gridCol w:w="1004"/>
              <w:gridCol w:w="1004"/>
            </w:tblGrid>
            <w:tr w:rsidR="00887C1B" w:rsidRPr="00887C1B" w:rsidTr="00887C1B">
              <w:tc>
                <w:tcPr>
                  <w:tcW w:w="2006" w:type="dxa"/>
                  <w:gridSpan w:val="2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3" w:type="dxa"/>
                  <w:vMerge w:val="restart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Первоначальная стоимость</w:t>
                  </w:r>
                </w:p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Амортизация (износ)</w:t>
                  </w:r>
                </w:p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Остаточная стоимость</w:t>
                  </w:r>
                </w:p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</w:tr>
            <w:tr w:rsidR="00887C1B" w:rsidRPr="00887C1B" w:rsidTr="00887C1B"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3" w:type="dxa"/>
                  <w:vMerge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887C1B" w:rsidRPr="00887C1B" w:rsidTr="00887C1B">
              <w:tc>
                <w:tcPr>
                  <w:tcW w:w="2006" w:type="dxa"/>
                  <w:gridSpan w:val="2"/>
                </w:tcPr>
                <w:p w:rsidR="00887C1B" w:rsidRPr="00887C1B" w:rsidRDefault="00887C1B" w:rsidP="00887C1B">
                  <w:pPr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офисного</w:t>
                  </w:r>
                  <w:proofErr w:type="gramEnd"/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887C1B" w:rsidRPr="00887C1B" w:rsidTr="00887C1B">
              <w:tc>
                <w:tcPr>
                  <w:tcW w:w="2006" w:type="dxa"/>
                  <w:gridSpan w:val="2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887C1B" w:rsidRPr="00887C1B" w:rsidTr="00887C1B"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proofErr w:type="spellStart"/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Ситилайн</w:t>
                  </w:r>
                  <w:proofErr w:type="spellEnd"/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34830913,08</w:t>
                  </w: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6146631,94</w:t>
                  </w:r>
                </w:p>
              </w:tc>
            </w:tr>
            <w:tr w:rsidR="00887C1B" w:rsidRPr="00887C1B" w:rsidTr="00887C1B">
              <w:tc>
                <w:tcPr>
                  <w:tcW w:w="2006" w:type="dxa"/>
                  <w:gridSpan w:val="2"/>
                </w:tcPr>
                <w:p w:rsidR="00887C1B" w:rsidRPr="00887C1B" w:rsidRDefault="00887C1B" w:rsidP="00887C1B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003" w:type="dxa"/>
                </w:tcPr>
                <w:p w:rsidR="00887C1B" w:rsidRPr="00887C1B" w:rsidRDefault="00887C1B" w:rsidP="00887C1B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34830913,08</w:t>
                  </w:r>
                </w:p>
              </w:tc>
              <w:tc>
                <w:tcPr>
                  <w:tcW w:w="1004" w:type="dxa"/>
                </w:tcPr>
                <w:p w:rsidR="00887C1B" w:rsidRPr="00887C1B" w:rsidRDefault="00887C1B" w:rsidP="00887C1B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887C1B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6146631,94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обязательствах АО перед федеральным бюджетом, бюджетами </w:t>
            </w: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237430,42</w:t>
                  </w: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lastRenderedPageBreak/>
                    <w:t>НДС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2962609,61</w:t>
                  </w: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557418,96</w:t>
                  </w: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544397,52</w:t>
                  </w: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130693,67</w:t>
                  </w: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13394,08</w:t>
                  </w:r>
                </w:p>
              </w:tc>
            </w:tr>
            <w:tr w:rsidR="0066397C" w:rsidRPr="0066397C" w:rsidTr="00A54588">
              <w:tc>
                <w:tcPr>
                  <w:tcW w:w="3434" w:type="dxa"/>
                </w:tcPr>
                <w:p w:rsidR="0066397C" w:rsidRPr="0066397C" w:rsidRDefault="0066397C" w:rsidP="00A54588">
                  <w:pPr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 xml:space="preserve">Итого: </w:t>
                  </w:r>
                  <w:r w:rsidRPr="0066397C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</w:tcPr>
                <w:p w:rsidR="0066397C" w:rsidRPr="0066397C" w:rsidRDefault="0066397C" w:rsidP="00A54588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66397C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4 445 944,26</w:t>
                  </w:r>
                </w:p>
              </w:tc>
            </w:tr>
          </w:tbl>
          <w:p w:rsidR="006E68E0" w:rsidRDefault="006E68E0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25E72" w:rsidRPr="00D878DF" w:rsidRDefault="008737D3" w:rsidP="00525E7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D878DF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1B6273">
              <w:rPr>
                <w:rFonts w:ascii="Arial Narrow" w:hAnsi="Arial Narrow"/>
                <w:sz w:val="24"/>
                <w:szCs w:val="24"/>
              </w:rPr>
              <w:t>31.12.2020</w:t>
            </w:r>
            <w:r w:rsidR="00525E72" w:rsidRPr="00D878DF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является текущей и</w:t>
            </w:r>
            <w:r w:rsidRPr="00D878DF">
              <w:rPr>
                <w:rFonts w:ascii="Arial Narrow" w:hAnsi="Arial Narrow"/>
                <w:sz w:val="24"/>
                <w:szCs w:val="24"/>
              </w:rPr>
              <w:t xml:space="preserve"> будет погашена в </w:t>
            </w:r>
            <w:r w:rsidR="00D878DF" w:rsidRPr="00D878DF">
              <w:rPr>
                <w:rFonts w:ascii="Arial Narrow" w:hAnsi="Arial Narrow"/>
                <w:sz w:val="24"/>
                <w:szCs w:val="24"/>
              </w:rPr>
              <w:t>4</w:t>
            </w:r>
            <w:r w:rsidR="00525E72" w:rsidRPr="00D878DF">
              <w:rPr>
                <w:rFonts w:ascii="Arial Narrow" w:hAnsi="Arial Narrow"/>
                <w:sz w:val="24"/>
                <w:szCs w:val="24"/>
              </w:rPr>
              <w:t xml:space="preserve"> квартале 2020 г.,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5"/>
            <w:r w:rsidRPr="00CF70B7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lastRenderedPageBreak/>
              <w:t>4.5</w:t>
            </w:r>
            <w:bookmarkEnd w:id="35"/>
            <w:r w:rsidR="00CF70B7" w:rsidRPr="00CF70B7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561C16" w:rsidRPr="00F94231" w:rsidTr="00B011F0">
              <w:tc>
                <w:tcPr>
                  <w:tcW w:w="740" w:type="dxa"/>
                </w:tcPr>
                <w:p w:rsidR="00561C16" w:rsidRPr="00F94231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2017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2018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2019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19 311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57 138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6"/>
            <w:r w:rsidRPr="00CF70B7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4.6</w:t>
            </w:r>
            <w:bookmarkEnd w:id="36"/>
            <w:r w:rsidR="00CF70B7" w:rsidRPr="00CF70B7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bookmarkStart w:id="37" w:name="_GoBack"/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Default="004A3192" w:rsidP="004A3192">
            <w:pP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4A3192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366" w:rsidRPr="000E1A35" w:rsidRDefault="000E1A35" w:rsidP="007C5366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0E1A35">
              <w:rPr>
                <w:rFonts w:ascii="Arial Narrow" w:hAnsi="Arial Narrow"/>
                <w:color w:val="FF0000"/>
                <w:sz w:val="24"/>
                <w:szCs w:val="24"/>
              </w:rPr>
              <w:t xml:space="preserve">Финансовые вложения за </w:t>
            </w:r>
            <w:r w:rsidR="007C5366" w:rsidRPr="000E1A35">
              <w:rPr>
                <w:rFonts w:ascii="Arial Narrow" w:hAnsi="Arial Narrow"/>
                <w:color w:val="FF0000"/>
                <w:sz w:val="24"/>
                <w:szCs w:val="24"/>
              </w:rPr>
              <w:t>2020 год - 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заключении акционерных соглашений, а также списки лиц, заключивших такие соглашения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1B" w:rsidRDefault="00887C1B" w:rsidP="00684C6F">
      <w:pPr>
        <w:spacing w:after="0" w:line="240" w:lineRule="auto"/>
      </w:pPr>
      <w:r>
        <w:separator/>
      </w:r>
    </w:p>
  </w:endnote>
  <w:endnote w:type="continuationSeparator" w:id="0">
    <w:p w:rsidR="00887C1B" w:rsidRDefault="00887C1B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887C1B" w:rsidRDefault="00887C1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4FD">
          <w:rPr>
            <w:noProof/>
          </w:rPr>
          <w:t>19</w:t>
        </w:r>
        <w:r>
          <w:fldChar w:fldCharType="end"/>
        </w:r>
      </w:p>
    </w:sdtContent>
  </w:sdt>
  <w:p w:rsidR="00887C1B" w:rsidRDefault="00887C1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1B" w:rsidRDefault="00887C1B" w:rsidP="00684C6F">
      <w:pPr>
        <w:spacing w:after="0" w:line="240" w:lineRule="auto"/>
      </w:pPr>
      <w:r>
        <w:separator/>
      </w:r>
    </w:p>
  </w:footnote>
  <w:footnote w:type="continuationSeparator" w:id="0">
    <w:p w:rsidR="00887C1B" w:rsidRDefault="00887C1B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47E21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2964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D14C8"/>
    <w:rsid w:val="000D1DAE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922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09E8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3FD4"/>
    <w:rsid w:val="001A5B72"/>
    <w:rsid w:val="001A5FFD"/>
    <w:rsid w:val="001A7DD3"/>
    <w:rsid w:val="001B09BC"/>
    <w:rsid w:val="001B168C"/>
    <w:rsid w:val="001B4529"/>
    <w:rsid w:val="001B6273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D662D"/>
    <w:rsid w:val="001E2B0B"/>
    <w:rsid w:val="001E35E4"/>
    <w:rsid w:val="001E6848"/>
    <w:rsid w:val="001F117E"/>
    <w:rsid w:val="001F30B3"/>
    <w:rsid w:val="001F330F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7175"/>
    <w:rsid w:val="002205F2"/>
    <w:rsid w:val="00222ADF"/>
    <w:rsid w:val="00223DEB"/>
    <w:rsid w:val="002274C2"/>
    <w:rsid w:val="0023130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3D13"/>
    <w:rsid w:val="00277BC0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34F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C365F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611BE"/>
    <w:rsid w:val="0046245E"/>
    <w:rsid w:val="00463292"/>
    <w:rsid w:val="00465D5B"/>
    <w:rsid w:val="00470D69"/>
    <w:rsid w:val="00471F94"/>
    <w:rsid w:val="00473472"/>
    <w:rsid w:val="0047353C"/>
    <w:rsid w:val="004901D8"/>
    <w:rsid w:val="0049046A"/>
    <w:rsid w:val="0049077A"/>
    <w:rsid w:val="00490E09"/>
    <w:rsid w:val="00491713"/>
    <w:rsid w:val="004928B8"/>
    <w:rsid w:val="00494290"/>
    <w:rsid w:val="0049483B"/>
    <w:rsid w:val="00497315"/>
    <w:rsid w:val="004A043D"/>
    <w:rsid w:val="004A2D15"/>
    <w:rsid w:val="004A2FE8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60BC"/>
    <w:rsid w:val="005076C7"/>
    <w:rsid w:val="00510CA5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7179"/>
    <w:rsid w:val="0058742F"/>
    <w:rsid w:val="00590377"/>
    <w:rsid w:val="00591C0F"/>
    <w:rsid w:val="005930F5"/>
    <w:rsid w:val="00593C91"/>
    <w:rsid w:val="00596F5D"/>
    <w:rsid w:val="005A045C"/>
    <w:rsid w:val="005A3C32"/>
    <w:rsid w:val="005A5380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C4D"/>
    <w:rsid w:val="005F4160"/>
    <w:rsid w:val="005F5B58"/>
    <w:rsid w:val="00600016"/>
    <w:rsid w:val="006050E5"/>
    <w:rsid w:val="00605374"/>
    <w:rsid w:val="00606318"/>
    <w:rsid w:val="00607386"/>
    <w:rsid w:val="006075B7"/>
    <w:rsid w:val="00613DD4"/>
    <w:rsid w:val="00615A38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0D44"/>
    <w:rsid w:val="007433BE"/>
    <w:rsid w:val="00743DA9"/>
    <w:rsid w:val="00746C7C"/>
    <w:rsid w:val="0075029C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727"/>
    <w:rsid w:val="00776CDB"/>
    <w:rsid w:val="00783C51"/>
    <w:rsid w:val="00783E98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C5366"/>
    <w:rsid w:val="007E0AF4"/>
    <w:rsid w:val="007E1B7A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3AB4"/>
    <w:rsid w:val="00804012"/>
    <w:rsid w:val="00804025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CDB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37D3"/>
    <w:rsid w:val="00875218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4B0"/>
    <w:rsid w:val="008B1BA9"/>
    <w:rsid w:val="008B3261"/>
    <w:rsid w:val="008B39EE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5191"/>
    <w:rsid w:val="009D08C0"/>
    <w:rsid w:val="009D5E10"/>
    <w:rsid w:val="009D749A"/>
    <w:rsid w:val="009E3BCE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16E8"/>
    <w:rsid w:val="00B52263"/>
    <w:rsid w:val="00B52E1B"/>
    <w:rsid w:val="00B54646"/>
    <w:rsid w:val="00B555D0"/>
    <w:rsid w:val="00B6110F"/>
    <w:rsid w:val="00B63C10"/>
    <w:rsid w:val="00B64535"/>
    <w:rsid w:val="00B64607"/>
    <w:rsid w:val="00B67821"/>
    <w:rsid w:val="00B70160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6F89"/>
    <w:rsid w:val="00B97599"/>
    <w:rsid w:val="00BA0E8D"/>
    <w:rsid w:val="00BA3D59"/>
    <w:rsid w:val="00BB02E1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293E"/>
    <w:rsid w:val="00CF4DEA"/>
    <w:rsid w:val="00CF4EC1"/>
    <w:rsid w:val="00CF5664"/>
    <w:rsid w:val="00CF5A50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B5E94"/>
    <w:rsid w:val="00DC043C"/>
    <w:rsid w:val="00DC782D"/>
    <w:rsid w:val="00DC7E74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355D"/>
    <w:rsid w:val="00E952E2"/>
    <w:rsid w:val="00E97643"/>
    <w:rsid w:val="00EA0223"/>
    <w:rsid w:val="00EA4328"/>
    <w:rsid w:val="00EA4E42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C37"/>
    <w:rsid w:val="00EC6D0C"/>
    <w:rsid w:val="00ED04B4"/>
    <w:rsid w:val="00ED3F10"/>
    <w:rsid w:val="00EE12CA"/>
    <w:rsid w:val="00EE15BA"/>
    <w:rsid w:val="00EE39D3"/>
    <w:rsid w:val="00EE5599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ECBA-AF8C-4886-9DF9-AD2902E5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23</Pages>
  <Words>5980</Words>
  <Characters>34088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19</cp:revision>
  <cp:lastPrinted>2020-01-23T11:20:00Z</cp:lastPrinted>
  <dcterms:created xsi:type="dcterms:W3CDTF">2021-01-20T08:12:00Z</dcterms:created>
  <dcterms:modified xsi:type="dcterms:W3CDTF">2021-01-28T08:07:00Z</dcterms:modified>
</cp:coreProperties>
</file>